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5267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67960"/>
                    </a:xfrm>
                    <a:prstGeom prst="rect">
                      <a:avLst/>
                    </a:prstGeom>
                    <a:noFill/>
                  </pic:spPr>
                </pic:pic>
              </a:graphicData>
            </a:graphic>
          </wp:anchor>
        </w:drawing>
      </w:r>
    </w:p>
    <w:p>
      <w:pPr>
        <w:spacing w:after="0" w:line="124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Jamil Khurram</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4960 PEACHTREE INDUSTRIAL BLVD</w:t>
            </w:r>
          </w:p>
        </w:tc>
      </w:tr>
      <w:tr>
        <w:trPr>
          <w:trHeight w:val="259"/>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240</w:t>
            </w: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NORCROSS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30071</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GALECTIN THERAPEUTICS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GALT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900"/>
              <w:spacing w:after="0" w:line="181" w:lineRule="exact"/>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218"/>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0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05/26/2026</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5"/>
                <w:szCs w:val="25"/>
                <w:color w:val="0000FF"/>
                <w:w w:val="93"/>
                <w:vertAlign w:val="subscript"/>
              </w:rPr>
              <w:t>M</w:t>
            </w:r>
            <w:r>
              <w:rPr>
                <w:rFonts w:ascii="Times New Roman" w:cs="Times New Roman" w:eastAsia="Times New Roman" w:hAnsi="Times New Roman"/>
                <w:sz w:val="11"/>
                <w:szCs w:val="11"/>
                <w:color w:val="008000"/>
                <w:w w:val="93"/>
              </w:rPr>
              <w:t>(1)</w:t>
            </w:r>
          </w:p>
        </w:tc>
        <w:tc>
          <w:tcPr>
            <w:tcW w:w="6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568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w:t>
            </w:r>
          </w:p>
        </w:tc>
        <w:tc>
          <w:tcPr>
            <w:tcW w:w="1360" w:type="dxa"/>
            <w:vAlign w:val="bottom"/>
            <w:tcBorders>
              <w:bottom w:val="single" w:sz="8" w:color="2C2C2C"/>
            </w:tcBorders>
            <w:gridSpan w:val="3"/>
          </w:tcPr>
          <w:p>
            <w:pPr>
              <w:jc w:val="right"/>
              <w:ind w:right="439"/>
              <w:spacing w:after="0"/>
              <w:rPr>
                <w:sz w:val="20"/>
                <w:szCs w:val="20"/>
                <w:color w:val="auto"/>
              </w:rPr>
            </w:pPr>
            <w:r>
              <w:rPr>
                <w:rFonts w:ascii="Times New Roman" w:cs="Times New Roman" w:eastAsia="Times New Roman" w:hAnsi="Times New Roman"/>
                <w:sz w:val="17"/>
                <w:szCs w:val="17"/>
                <w:color w:val="0000FF"/>
              </w:rPr>
              <w:t>568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05/26/2026</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6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568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3.1004</w:t>
            </w:r>
            <w:r>
              <w:rPr>
                <w:rFonts w:ascii="Times New Roman" w:cs="Times New Roman" w:eastAsia="Times New Roman" w:hAnsi="Times New Roman"/>
                <w:sz w:val="21"/>
                <w:szCs w:val="21"/>
                <w:color w:val="008000"/>
                <w:w w:val="90"/>
                <w:vertAlign w:val="superscript"/>
              </w:rPr>
              <w:t>(2)</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05/26/2026</w:t>
            </w:r>
          </w:p>
        </w:tc>
        <w:tc>
          <w:tcPr>
            <w:tcW w:w="1140" w:type="dxa"/>
            <w:vAlign w:val="bottom"/>
          </w:tcPr>
          <w:p>
            <w:pPr>
              <w:spacing w:after="0"/>
              <w:rPr>
                <w:sz w:val="17"/>
                <w:szCs w:val="17"/>
                <w:color w:val="auto"/>
              </w:rPr>
            </w:pPr>
          </w:p>
        </w:tc>
        <w:tc>
          <w:tcPr>
            <w:tcW w:w="480" w:type="dxa"/>
            <w:vAlign w:val="bottom"/>
          </w:tcPr>
          <w:p>
            <w:pPr>
              <w:ind w:left="10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320" w:type="dxa"/>
            <w:vAlign w:val="bottom"/>
          </w:tcPr>
          <w:p>
            <w:pPr>
              <w:spacing w:after="0"/>
              <w:rPr>
                <w:sz w:val="17"/>
                <w:szCs w:val="17"/>
                <w:color w:val="auto"/>
              </w:rPr>
            </w:pPr>
          </w:p>
        </w:tc>
        <w:tc>
          <w:tcPr>
            <w:tcW w:w="7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568</w:t>
            </w:r>
          </w:p>
        </w:tc>
        <w:tc>
          <w:tcPr>
            <w:tcW w:w="8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3"/>
                <w:szCs w:val="13"/>
                <w:color w:val="0000FF"/>
              </w:rPr>
              <w:t>12/31/2025</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01/23/2035</w:t>
            </w: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568</w:t>
            </w:r>
          </w:p>
        </w:tc>
        <w:tc>
          <w:tcPr>
            <w:tcW w:w="6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40,057</w:t>
            </w:r>
          </w:p>
        </w:tc>
        <w:tc>
          <w:tcPr>
            <w:tcW w:w="26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made pursuant to a Rule 10b5-1 plan adopted by the reporting person on February 2, 2026, as disclosed in the Issuers Quarterly Report on Form 10-Q, filed with the SEC on May 15, 2026</w:t>
      </w:r>
    </w:p>
    <w:p>
      <w:pPr>
        <w:spacing w:after="0" w:line="16" w:lineRule="exact"/>
        <w:rPr>
          <w:rFonts w:ascii="Times New Roman" w:cs="Times New Roman" w:eastAsia="Times New Roman" w:hAnsi="Times New Roman"/>
          <w:sz w:val="13"/>
          <w:szCs w:val="13"/>
          <w:color w:val="008000"/>
        </w:rPr>
      </w:pPr>
    </w:p>
    <w:p>
      <w:pPr>
        <w:ind w:left="40" w:right="32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$3.00 to $3.01. This amount represents the weighted average sale price of such transactions. The reporting person undertakes to provide full information regarding the number of shares sold at each separate price upon request by the Securities and Exchange Commission, the Issuer, or a security holder of the Issuer.</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as follows: 16,250 on each of June 30, 2025, December 31, 2025, June 30, 2026, and December 31, 2026.</w:t>
      </w:r>
    </w:p>
    <w:p>
      <w:pPr>
        <w:spacing w:after="0" w:line="36"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Jack W. Callicutt, by power of</w:t>
            </w: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05/28/2026</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2345" TargetMode="External"/><Relationship Id="rId14" Type="http://schemas.openxmlformats.org/officeDocument/2006/relationships/hyperlink" Target="http://www.sec.gov/cgi-bin/browse-edgar?action=getcompany&amp;CIK=0001133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2026-05-28T08:14:32Z</dcterms:created>
  <dcterms:modified xsi:type="dcterms:W3CDTF">2026-05-28T08:14:32Z</dcterms:modified>
</cp:coreProperties>
</file>